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DC" w:rsidRDefault="005661DC" w:rsidP="005661DC">
      <w:pPr>
        <w:pStyle w:val="1"/>
        <w:jc w:val="center"/>
      </w:pPr>
      <w:bookmarkStart w:id="0" w:name="_GoBack"/>
      <w:bookmarkEnd w:id="0"/>
      <w:r>
        <w:t>Федеральный закон от 24.04.2008 N 48-ФЗ (ред. от 29.05.2019)</w:t>
      </w:r>
      <w:r>
        <w:br/>
        <w:t xml:space="preserve"> "Об опеке и попечительстве"</w:t>
      </w:r>
    </w:p>
    <w:p w:rsidR="005661DC" w:rsidRDefault="005661DC" w:rsidP="005661DC">
      <w:pPr>
        <w:pStyle w:val="2"/>
        <w:jc w:val="center"/>
      </w:pPr>
      <w:r>
        <w:t>Статья 19. Распоряжение имуществом подопечных</w:t>
      </w:r>
    </w:p>
    <w:p w:rsidR="005661DC" w:rsidRDefault="005661DC" w:rsidP="005661DC">
      <w:r>
        <w:t xml:space="preserve"> </w:t>
      </w:r>
    </w:p>
    <w:p w:rsidR="005661DC" w:rsidRDefault="005661DC" w:rsidP="005661DC">
      <w:r>
        <w:t>1. Общие правила распоряжения имуществом подопечных устанавливаются Гражданским кодексом Российской Федерации.</w:t>
      </w:r>
    </w:p>
    <w:p w:rsidR="005661DC" w:rsidRDefault="005661DC" w:rsidP="005661DC">
      <w: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5661DC" w:rsidRDefault="005661DC" w:rsidP="005661DC">
      <w:r>
        <w:t xml:space="preserve">3. </w:t>
      </w:r>
      <w:proofErr w:type="gramStart"/>
      <w:r>
        <w:t>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Российской Федерации и суммарный размер денежных средств, находящихся на счете или счетах в одном</w:t>
      </w:r>
      <w:proofErr w:type="gramEnd"/>
      <w:r>
        <w:t xml:space="preserve"> банке, не превышает предусмотренный Федеральным законом от 23 декабря 2003 года N 177-ФЗ "О страховании вкладов в банках Российской Федерации" размер возмещения по вкладам. Расходование денежных средств подопечного, внесенных в банки, осуществляется с соблюдением положений гражданского законодательства о дееспособности граждан и положений пункта 1 статьи 37 Гражданского кодекса Российской Федерации.</w:t>
      </w:r>
    </w:p>
    <w:p w:rsidR="005661DC" w:rsidRDefault="005661DC" w:rsidP="005661DC">
      <w:r>
        <w:t>3.1. В случае</w:t>
      </w:r>
      <w:proofErr w:type="gramStart"/>
      <w:r>
        <w:t>,</w:t>
      </w:r>
      <w:proofErr w:type="gramEnd"/>
      <w:r>
        <w:t xml:space="preserve"> если суммарный размер денежных средств, находящихся на счете или счетах в одном банке, превышает предусмотренный Федеральным законом от 23 декабря 2003 года N 177-ФЗ "О страховании вкладов в банках Российской Федерации"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превышения.</w:t>
      </w:r>
    </w:p>
    <w:p w:rsidR="005661DC" w:rsidRDefault="005661DC" w:rsidP="005661DC">
      <w:r>
        <w:t xml:space="preserve">3.2. Установленные частями 3 и 3.1 настоящей статьи требования распространяются также на денежные средства, находящиеся на номинальном счете, который открыт опекуну или попечителю и </w:t>
      </w:r>
      <w:proofErr w:type="gramStart"/>
      <w:r>
        <w:t>бенефициаром</w:t>
      </w:r>
      <w:proofErr w:type="gramEnd"/>
      <w:r>
        <w:t xml:space="preserve"> по которому является подопечный, при этом такой номинальный счет открывается опекуну или попечителю на каждого подопечного.</w:t>
      </w:r>
    </w:p>
    <w:p w:rsidR="005661DC" w:rsidRDefault="005661DC" w:rsidP="005661DC">
      <w: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5661DC" w:rsidRDefault="005661DC" w:rsidP="005661DC">
      <w: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307AFC" w:rsidRDefault="005661DC" w:rsidP="005661DC">
      <w:r>
        <w:t xml:space="preserve"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</w:t>
      </w:r>
      <w:r>
        <w:lastRenderedPageBreak/>
        <w:t>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sectPr w:rsidR="0030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DC"/>
    <w:rsid w:val="00307AFC"/>
    <w:rsid w:val="005661DC"/>
    <w:rsid w:val="00D1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6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6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2019-10-16T14:11:00Z</dcterms:created>
  <dcterms:modified xsi:type="dcterms:W3CDTF">2019-10-16T14:11:00Z</dcterms:modified>
</cp:coreProperties>
</file>