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A6A" w:rsidRPr="00263A6A" w:rsidRDefault="00263A6A" w:rsidP="00263A6A">
      <w:pPr>
        <w:pStyle w:val="1"/>
      </w:pPr>
      <w:bookmarkStart w:id="0" w:name="_GoBack"/>
      <w:bookmarkEnd w:id="0"/>
      <w:r>
        <w:t>Гражданский кодекс Российской Федерации (часть первая</w:t>
      </w:r>
      <w:r w:rsidRPr="00263A6A">
        <w:t>)</w:t>
      </w:r>
    </w:p>
    <w:p w:rsidR="00263A6A" w:rsidRDefault="00263A6A" w:rsidP="00263A6A">
      <w:pPr>
        <w:pStyle w:val="2"/>
      </w:pPr>
      <w:r>
        <w:t>ГК РФ Статья 395. Ответственность за неисполнение денежного обязательства</w:t>
      </w:r>
    </w:p>
    <w:p w:rsidR="00263A6A" w:rsidRDefault="00263A6A" w:rsidP="00263A6A"/>
    <w:p w:rsidR="00263A6A" w:rsidRDefault="00263A6A" w:rsidP="00263A6A">
      <w:r>
        <w:t>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263A6A" w:rsidRDefault="00263A6A" w:rsidP="00263A6A">
      <w:r>
        <w:t>2. Если убытки, причиненные кредитору неправомерным пользованием его денежными средствами, превышают сумму процентов, причитающуюся ему на основании пункта 1 настоящей статьи, он вправе требовать от должника возмещения убытков в части, превышающей эту сумму.</w:t>
      </w:r>
    </w:p>
    <w:p w:rsidR="00263A6A" w:rsidRDefault="00263A6A" w:rsidP="00263A6A">
      <w:r>
        <w:t>3. Проценты за пользование чужими средствами взимаются по день уплаты суммы этих сре</w:t>
      </w:r>
      <w:proofErr w:type="gramStart"/>
      <w:r>
        <w:t>дств кр</w:t>
      </w:r>
      <w:proofErr w:type="gramEnd"/>
      <w:r>
        <w:t>едитору, если законом, иными правовыми актами или договором не установлен для начисления процентов более короткий срок.</w:t>
      </w:r>
    </w:p>
    <w:p w:rsidR="00263A6A" w:rsidRPr="00263A6A" w:rsidRDefault="00263A6A" w:rsidP="00263A6A">
      <w:pPr>
        <w:rPr>
          <w:i/>
        </w:rPr>
      </w:pPr>
      <w:proofErr w:type="spellStart"/>
      <w:r w:rsidRPr="00263A6A">
        <w:rPr>
          <w:i/>
        </w:rPr>
        <w:t>КонсультантПлюс</w:t>
      </w:r>
      <w:proofErr w:type="spellEnd"/>
      <w:r w:rsidRPr="00263A6A">
        <w:rPr>
          <w:i/>
        </w:rPr>
        <w:t>: примечание.</w:t>
      </w:r>
    </w:p>
    <w:p w:rsidR="00263A6A" w:rsidRPr="00263A6A" w:rsidRDefault="00263A6A" w:rsidP="00263A6A">
      <w:pPr>
        <w:rPr>
          <w:i/>
        </w:rPr>
      </w:pPr>
      <w:r w:rsidRPr="00263A6A">
        <w:rPr>
          <w:i/>
        </w:rPr>
        <w:t>П. 4 ст. 395 ГК РФ не применяется к договорам, заключенным до 01.06.2015 (Обзор судебной практики Верховного Суда).</w:t>
      </w:r>
    </w:p>
    <w:p w:rsidR="00263A6A" w:rsidRDefault="00263A6A" w:rsidP="00263A6A">
      <w:r>
        <w:t xml:space="preserve">4. В случае, когда соглашением сторон предусмотрена неустойка за неисполнение или ненадлежащее исполнение денежного </w:t>
      </w:r>
      <w:proofErr w:type="gramStart"/>
      <w:r>
        <w:t>обязательства, предусмотренные настоящей статьей проценты не подлежат</w:t>
      </w:r>
      <w:proofErr w:type="gramEnd"/>
      <w:r>
        <w:t xml:space="preserve"> взысканию, если иное не предусмотрено законом или договором.</w:t>
      </w:r>
    </w:p>
    <w:p w:rsidR="00263A6A" w:rsidRDefault="00263A6A" w:rsidP="00263A6A">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651C5B" w:rsidRDefault="00263A6A" w:rsidP="00263A6A">
      <w:r>
        <w:t>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пункте 1 настоящей статьи.</w:t>
      </w:r>
    </w:p>
    <w:sectPr w:rsidR="00651C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A6A"/>
    <w:rsid w:val="00263A6A"/>
    <w:rsid w:val="00651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3A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63A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3A6A"/>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263A6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3A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63A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3A6A"/>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263A6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2019-10-16T16:10:00Z</dcterms:created>
  <dcterms:modified xsi:type="dcterms:W3CDTF">2019-10-16T16:10:00Z</dcterms:modified>
</cp:coreProperties>
</file>