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DA" w:rsidRPr="00471DDA" w:rsidRDefault="00471DDA" w:rsidP="00471DDA">
      <w:pPr>
        <w:shd w:val="clear" w:color="auto" w:fill="FFFFFF"/>
        <w:spacing w:after="6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92929"/>
          <w:kern w:val="36"/>
          <w:sz w:val="75"/>
          <w:szCs w:val="75"/>
          <w:lang w:eastAsia="ru-RU"/>
        </w:rPr>
      </w:pPr>
      <w:r w:rsidRPr="00471DDA">
        <w:rPr>
          <w:rFonts w:ascii="Arial" w:eastAsia="Times New Roman" w:hAnsi="Arial" w:cs="Arial"/>
          <w:b/>
          <w:bCs/>
          <w:caps/>
          <w:color w:val="292929"/>
          <w:kern w:val="36"/>
          <w:sz w:val="75"/>
          <w:szCs w:val="75"/>
          <w:lang w:eastAsia="ru-RU"/>
        </w:rPr>
        <w:t>ПОЧЕТНЫЙ КЛИЕНТ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своим клиентам беспрецедентные условия! Теперь, при переводе пенсии или зарплаты  на счет в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Совкомбанке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получаете статус </w:t>
      </w: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ПОЧЕТНОГО КЛИЕНТА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дает Вам возможность получать повышенные проценты  на средства, хранящиеся на счете, сэкономить на выплатах по кредиту и множество других приятных бонусов.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(!)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Пенсия должна быть переведена из Пенсионного фонда РФ.  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ПЕНСИИ ИЛИ ЗАРПЛАТЫ НА СЧЕТ «МОЙ ДОХОД» ВЫ ПОЛУЧАЕТЕ: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5,3% годовых на остаток собственных денежных средств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бесплатное СМС-уведомление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бесплатное обслуживание карты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Ставка 5,3%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 1 месяца с момента последнего зачисления пенсии/зарплаты.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 при переводе пенсии или зарплаты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почетного клиента дает Вам дополнительные возможности *: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экономию на кредите со сниженной на 5%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 ставкой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кредита по 1 документу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автоматическое списан</w:t>
      </w:r>
      <w:bookmarkStart w:id="0" w:name="_GoBack"/>
      <w:bookmarkEnd w:id="0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сре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погашения кредита</w:t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заявок по телефону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1DDA" w:rsidRPr="00471DDA" w:rsidRDefault="00471DDA" w:rsidP="00471D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Статус подтверждается картой почетного клиента, которая дает право на прием заявок по телефону; оформление кредита по 1 документу.</w:t>
      </w:r>
    </w:p>
    <w:p w:rsidR="00471DDA" w:rsidRPr="00471DDA" w:rsidRDefault="00471DDA" w:rsidP="00471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 не менее 14,9% годовых. Предложение распространяется на кредиты: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 xml:space="preserve">«Стандартный </w:t>
      </w:r>
      <w:proofErr w:type="spellStart"/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>плюс»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>Экспресс</w:t>
      </w:r>
      <w:proofErr w:type="spellEnd"/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 xml:space="preserve"> плюс»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1DDA">
        <w:rPr>
          <w:rFonts w:ascii="Times New Roman" w:eastAsia="Times New Roman" w:hAnsi="Times New Roman" w:cs="Times New Roman"/>
          <w:color w:val="008CCE"/>
          <w:sz w:val="24"/>
          <w:szCs w:val="24"/>
          <w:bdr w:val="none" w:sz="0" w:space="0" w:color="auto" w:frame="1"/>
          <w:lang w:eastAsia="ru-RU"/>
        </w:rPr>
        <w:t>«Пенсионный плюс»</w:t>
      </w:r>
      <w:r w:rsidRPr="00471DD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клиента должен быть хотя бы один действующий кредитный договор, открытый в течение последних 6 мес., если договоров несколько, то ставка меняется по договору, открытому позже всех. У клиента должна отсутствовать просроченная на текущий момент задолженность по всем имеющимся кредитам. Подробности у менеджеров Банка.</w:t>
      </w:r>
    </w:p>
    <w:p w:rsidR="00AA58AD" w:rsidRDefault="00AA58AD"/>
    <w:sectPr w:rsidR="00A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A"/>
    <w:rsid w:val="00471DDA"/>
    <w:rsid w:val="00A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2019-12-21T17:21:00Z</dcterms:created>
  <dcterms:modified xsi:type="dcterms:W3CDTF">2019-12-21T17:22:00Z</dcterms:modified>
</cp:coreProperties>
</file>